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F382">
      <w:pPr>
        <w:pStyle w:val="13"/>
      </w:pPr>
      <w:bookmarkStart w:id="0" w:name="heading_0"/>
      <w:r>
        <w:t xml:space="preserve">北京航天驭星科技股份有限公司 </w:t>
      </w:r>
    </w:p>
    <w:p w14:paraId="0F881A28">
      <w:pPr>
        <w:pStyle w:val="13"/>
      </w:pPr>
      <w:r>
        <w:t>全球合规经营与反制裁、反扩散公开承诺</w:t>
      </w:r>
      <w:bookmarkEnd w:id="0"/>
    </w:p>
    <w:p w14:paraId="6716342B">
      <w:pPr>
        <w:pStyle w:val="13"/>
      </w:pPr>
      <w:r>
        <w:t>Emposat Co., Ltd. Public Commitment on Global Compliance, Anti-Sanctions and Anti-Proliferation</w:t>
      </w:r>
    </w:p>
    <w:p w14:paraId="2CB27D5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本公司作为专注于</w:t>
      </w:r>
      <w:r>
        <w:rPr>
          <w:rFonts w:ascii="Times New Roman" w:hAnsi="Times New Roman" w:eastAsia="宋体" w:cs="Times New Roman"/>
          <w:b/>
          <w:sz w:val="24"/>
          <w:szCs w:val="24"/>
        </w:rPr>
        <w:t>民用商业卫星测控（TT&amp;C）与数据接收服务的科技企业，始终坚守和平利用外层空间原则，严格遵循中华人民共和国《出口管制法》《国家安全法》等法律法规，全面对标联合国安理会制裁决议、国际反扩散与出口管制通行规则，建立并执行完备的制裁合规计划（Sanctions Compliance Program, SCP）</w:t>
      </w:r>
      <w:r>
        <w:rPr>
          <w:rFonts w:ascii="Times New Roman" w:hAnsi="Times New Roman" w:eastAsia="宋体" w:cs="Times New Roman"/>
          <w:sz w:val="24"/>
          <w:szCs w:val="24"/>
        </w:rPr>
        <w:t>。为主动防控跨境合规风险、清晰界定业务边界、杜绝违规合作可能，本公司作出如下合规承诺：</w:t>
      </w:r>
    </w:p>
    <w:p w14:paraId="7A9ABB81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坚守民用与和平用途底线</w:t>
      </w:r>
    </w:p>
    <w:p w14:paraId="31414AF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本公司</w:t>
      </w:r>
      <w:r>
        <w:rPr>
          <w:rFonts w:ascii="Times New Roman" w:hAnsi="Times New Roman" w:eastAsia="宋体" w:cs="Times New Roman"/>
          <w:b/>
          <w:sz w:val="24"/>
          <w:szCs w:val="24"/>
        </w:rPr>
        <w:t>仅提供中立、民用、商业性质</w:t>
      </w:r>
      <w:r>
        <w:rPr>
          <w:rFonts w:ascii="Times New Roman" w:hAnsi="Times New Roman" w:eastAsia="宋体" w:cs="Times New Roman"/>
          <w:sz w:val="24"/>
          <w:szCs w:val="24"/>
        </w:rPr>
        <w:t>的卫星地面站测控、数据接收等技术服务，所有业务</w:t>
      </w:r>
      <w:r>
        <w:rPr>
          <w:rFonts w:ascii="Times New Roman" w:hAnsi="Times New Roman" w:eastAsia="宋体" w:cs="Times New Roman"/>
          <w:b/>
          <w:sz w:val="24"/>
          <w:szCs w:val="24"/>
        </w:rPr>
        <w:t>专用于和平目的</w:t>
      </w:r>
      <w:r>
        <w:rPr>
          <w:rFonts w:ascii="Times New Roman" w:hAnsi="Times New Roman" w:eastAsia="宋体" w:cs="Times New Roman"/>
          <w:sz w:val="24"/>
          <w:szCs w:val="24"/>
        </w:rPr>
        <w:t>，不以任何形式将产品、服务、技术用于军事冲突、战争行动、大规模杀伤性武器研发 / 扩散、恐怖主义活动及情报搜集用途，主动隔离航天技术非和平化应用风险。</w:t>
      </w:r>
    </w:p>
    <w:p w14:paraId="2941F9FA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严格禁止与敏感实体开展任何合作</w:t>
      </w:r>
    </w:p>
    <w:p w14:paraId="0B371837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本公司已建立覆盖全业务链条的合作方合规筛查机制，常态化对接联合国</w:t>
      </w:r>
      <w:bookmarkStart w:id="1" w:name="_GoBack"/>
      <w:bookmarkEnd w:id="1"/>
      <w:r>
        <w:rPr>
          <w:rFonts w:ascii="Times New Roman" w:hAnsi="Times New Roman" w:eastAsia="宋体" w:cs="Times New Roman"/>
          <w:sz w:val="24"/>
          <w:szCs w:val="24"/>
        </w:rPr>
        <w:t>制裁清单、OFAC-SDN 清单、涉军方 / 涉扩散 / 涉恐怖主义高风险主体清单。本公司</w:t>
      </w:r>
      <w:r>
        <w:rPr>
          <w:rFonts w:ascii="Times New Roman" w:hAnsi="Times New Roman" w:eastAsia="宋体" w:cs="Times New Roman"/>
          <w:b/>
          <w:sz w:val="24"/>
          <w:szCs w:val="24"/>
        </w:rPr>
        <w:t>郑重承诺：从未与任何军方关联实体开展合作；未来亦不与任何列入国际制裁清单、涉军实体、涉扩散实体、高风险违规主体发生任何直接或间接业务往来</w:t>
      </w:r>
      <w:r>
        <w:rPr>
          <w:rFonts w:ascii="Times New Roman" w:hAnsi="Times New Roman" w:eastAsia="宋体" w:cs="Times New Roman"/>
          <w:sz w:val="24"/>
          <w:szCs w:val="24"/>
        </w:rPr>
        <w:t>，不通过第三方、关联方、隐蔽交易等方式规避合规筛查与制裁禁令。</w:t>
      </w:r>
    </w:p>
    <w:p w14:paraId="3D585677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恪守业务中立与责任边界</w:t>
      </w:r>
    </w:p>
    <w:p w14:paraId="0F612B6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本公司仅向客户提供卫星测控与数据接收的纯技术服务，</w:t>
      </w:r>
      <w:r>
        <w:rPr>
          <w:rFonts w:ascii="Times New Roman" w:hAnsi="Times New Roman" w:eastAsia="宋体" w:cs="Times New Roman"/>
          <w:b/>
          <w:sz w:val="24"/>
          <w:szCs w:val="24"/>
        </w:rPr>
        <w:t>不掌握客户卫星的具体任务、载荷配置、数据内容及最终用途</w:t>
      </w:r>
      <w:r>
        <w:rPr>
          <w:rFonts w:ascii="Times New Roman" w:hAnsi="Times New Roman" w:eastAsia="宋体" w:cs="Times New Roman"/>
          <w:sz w:val="24"/>
          <w:szCs w:val="24"/>
        </w:rPr>
        <w:t>，不参与客户卫星的任务设计、应用开发等非测控环节，严格恪守商业服务的中立性与合规边界。</w:t>
      </w:r>
    </w:p>
    <w:p w14:paraId="2DA426E7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执行全流程制裁合规计划（SCP）</w:t>
      </w:r>
    </w:p>
    <w:p w14:paraId="633A4FB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本公司已建立符合 OFAC 合规内控要求的制裁合规管理体系，包含：合作方尽职调查、高风险主体定时筛查、跨境业务分级审批、员工合规培训、合规记录留存、定期内部审计、风险事件上报与处置等全流程机制，确保所有业务合规可追溯、风险可管控，持续满足国际监管的合规内控要求。</w:t>
      </w:r>
    </w:p>
    <w:p w14:paraId="54C0C877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严守地域合规与跨境业务规则</w:t>
      </w:r>
    </w:p>
    <w:p w14:paraId="1C186CE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本公司开展全球业务时，严格规避国际制裁辖区、冲突高风险地区及联合国禁运区域，所有跨境服务、技术交流、商业合作均严格遵守中国出口管制规定及业务属地法律法规，不开展违规跨境交易。</w:t>
      </w:r>
    </w:p>
    <w:p w14:paraId="211BD818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遵守法律与公开接受监督</w:t>
      </w:r>
    </w:p>
    <w:p w14:paraId="693866E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本公司坚定遵守中外有效法律法规与国际通行合规准则，反对任何缺乏事实依据的不实关联与恶意揣测，自愿接受各国监管机构、全球商业航天业界及社会公众的合规监督。</w:t>
      </w:r>
    </w:p>
    <w:p w14:paraId="2500174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本承诺自发布之日起生效，作为本公司长期恪守的全球经营准则，公示于公司官网，持续有效。</w:t>
      </w:r>
    </w:p>
    <w:p w14:paraId="48C786F2">
      <w:pPr>
        <w:spacing w:before="120" w:after="120" w:line="288" w:lineRule="auto"/>
        <w:ind w:left="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北京航天驭星科技股份有限公司</w:t>
      </w:r>
      <w:r>
        <w:rPr>
          <w:rFonts w:ascii="Times New Roman" w:hAnsi="Times New Roman" w:eastAsia="宋体" w:cs="Times New Roman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sz w:val="24"/>
          <w:szCs w:val="24"/>
        </w:rPr>
        <w:t>Emposat Co., Ltd.</w:t>
      </w:r>
      <w:r>
        <w:rPr>
          <w:rFonts w:ascii="Times New Roman" w:hAnsi="Times New Roman" w:eastAsia="宋体" w:cs="Times New Roman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sz w:val="24"/>
          <w:szCs w:val="24"/>
        </w:rPr>
        <w:t>2026 年 XX 月 XX 日</w:t>
      </w:r>
    </w:p>
    <w:p w14:paraId="0F7C8169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421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14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3F75A"/>
    <w:multiLevelType w:val="singleLevel"/>
    <w:tmpl w:val="CBE3F75A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E001C"/>
    <w:rsid w:val="43E17E8A"/>
    <w:rsid w:val="5E731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1021</Words>
  <Characters>1153</Characters>
  <TotalTime>6</TotalTime>
  <ScaleCrop>false</ScaleCrop>
  <LinksUpToDate>false</LinksUpToDate>
  <CharactersWithSpaces>1183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2026-05-22T11:56:00Z</dcterms:created>
  <dc:creator>Apache POI</dc:creator>
  <cp:lastModifiedBy>可苦可乐</cp:lastModifiedBy>
  <dcterms:modified xsi:type="dcterms:W3CDTF">2026-06-10T09:43:31Z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eyJoZGlkIjoiNzQ3ZWU2NDYxYTE4ZDg0YTMxYmJhMmJiYTM1ODgzZjYiLCJ1c2VySWQiOiIxODQ4Nzg2OTg1In0=</vt:lpwstr>
  </property>
  <property fmtid="{D5CDD505-2E9C-101B-9397-08002B2CF9AE}" pid="3" name="KSOProductBuildVer">
    <vt:lpwstr>2052-12.1.0.26895</vt:lpwstr>
  </property>
  <property fmtid="{D5CDD505-2E9C-101B-9397-08002B2CF9AE}" pid="4" name="ICV">
    <vt:lpwstr>9168D9DB784045CA999BC60602500A88_13</vt:lpwstr>
  </property>
</Properties>
</file>